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9" w:rsidRDefault="00D41F79" w:rsidP="00377E5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A2A33"/>
          <w:sz w:val="24"/>
          <w:szCs w:val="24"/>
        </w:rPr>
      </w:pPr>
    </w:p>
    <w:p w:rsidR="00D41F79" w:rsidRDefault="00D41F79" w:rsidP="00377E5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A2A33"/>
          <w:sz w:val="24"/>
          <w:szCs w:val="24"/>
        </w:rPr>
      </w:pPr>
    </w:p>
    <w:p w:rsidR="00D41F79" w:rsidRDefault="00D41F79" w:rsidP="00377E5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A2A33"/>
          <w:sz w:val="24"/>
          <w:szCs w:val="24"/>
        </w:rPr>
      </w:pPr>
      <w:r>
        <w:rPr>
          <w:rFonts w:ascii="Tahoma" w:eastAsia="Times New Roman" w:hAnsi="Tahoma" w:cs="Tahoma"/>
          <w:color w:val="2A2A33"/>
          <w:sz w:val="24"/>
          <w:szCs w:val="24"/>
        </w:rPr>
        <w:t xml:space="preserve">For Sale by Owner: </w:t>
      </w:r>
    </w:p>
    <w:p w:rsidR="0078075B" w:rsidRPr="0078075B" w:rsidRDefault="0078075B" w:rsidP="0078075B">
      <w:pPr>
        <w:spacing w:after="0" w:line="360" w:lineRule="atLeast"/>
        <w:rPr>
          <w:rFonts w:ascii="Tahoma" w:eastAsia="Times New Roman" w:hAnsi="Tahoma" w:cs="Tahoma"/>
          <w:color w:val="2A2A33"/>
          <w:sz w:val="24"/>
          <w:szCs w:val="24"/>
          <w:shd w:val="clear" w:color="auto" w:fill="FFFFFF"/>
        </w:rPr>
      </w:pPr>
      <w:r w:rsidRPr="0078075B">
        <w:rPr>
          <w:rFonts w:ascii="Tahoma" w:eastAsia="Times New Roman" w:hAnsi="Tahoma" w:cs="Tahoma"/>
          <w:color w:val="2A2A33"/>
          <w:sz w:val="24"/>
          <w:szCs w:val="24"/>
          <w:shd w:val="clear" w:color="auto" w:fill="FFFFFF"/>
        </w:rPr>
        <w:t>Listed by:</w:t>
      </w:r>
    </w:p>
    <w:p w:rsidR="0078075B" w:rsidRPr="0078075B" w:rsidRDefault="0078075B" w:rsidP="0078075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075B">
        <w:rPr>
          <w:rFonts w:ascii="Tahoma" w:eastAsia="Times New Roman" w:hAnsi="Tahoma" w:cs="Tahoma"/>
          <w:color w:val="2A2A33"/>
          <w:sz w:val="24"/>
          <w:szCs w:val="24"/>
          <w:shd w:val="clear" w:color="auto" w:fill="FFFFFF"/>
        </w:rPr>
        <w:t>Property Owner </w:t>
      </w:r>
      <w:r>
        <w:rPr>
          <w:rFonts w:ascii="Tahoma" w:eastAsia="Times New Roman" w:hAnsi="Tahoma" w:cs="Tahoma"/>
          <w:color w:val="2A2A33"/>
          <w:sz w:val="24"/>
          <w:szCs w:val="24"/>
          <w:shd w:val="clear" w:color="auto" w:fill="FFFFFF"/>
        </w:rPr>
        <w:t>(815) 299-8637</w:t>
      </w:r>
    </w:p>
    <w:p w:rsidR="00D41F79" w:rsidRDefault="0078075B" w:rsidP="0078075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A2A33"/>
          <w:sz w:val="24"/>
          <w:szCs w:val="24"/>
        </w:rPr>
      </w:pPr>
      <w:r w:rsidRPr="0078075B">
        <w:rPr>
          <w:rFonts w:ascii="Tahoma" w:eastAsia="Times New Roman" w:hAnsi="Tahoma" w:cs="Tahoma"/>
          <w:color w:val="2A2A33"/>
          <w:sz w:val="24"/>
          <w:szCs w:val="24"/>
          <w:shd w:val="clear" w:color="auto" w:fill="FFFFFF"/>
        </w:rPr>
        <w:t>Thi</w:t>
      </w:r>
      <w:r>
        <w:rPr>
          <w:rFonts w:ascii="Tahoma" w:eastAsia="Times New Roman" w:hAnsi="Tahoma" w:cs="Tahoma"/>
          <w:color w:val="2A2A33"/>
          <w:sz w:val="24"/>
          <w:szCs w:val="24"/>
          <w:shd w:val="clear" w:color="auto" w:fill="FFFFFF"/>
        </w:rPr>
        <w:t>s property is for sale by owner.</w:t>
      </w:r>
    </w:p>
    <w:p w:rsidR="00D41F79" w:rsidRDefault="00D41F79" w:rsidP="00377E5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A2A33"/>
          <w:sz w:val="24"/>
          <w:szCs w:val="24"/>
        </w:rPr>
      </w:pPr>
    </w:p>
    <w:p w:rsidR="00377E54" w:rsidRPr="00377E54" w:rsidRDefault="00377E54" w:rsidP="00377E5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A2A33"/>
          <w:sz w:val="23"/>
          <w:szCs w:val="23"/>
        </w:rPr>
      </w:pPr>
      <w:r w:rsidRPr="00377E54">
        <w:rPr>
          <w:rFonts w:ascii="Tahoma" w:eastAsia="Times New Roman" w:hAnsi="Tahoma" w:cs="Tahoma"/>
          <w:color w:val="2A2A33"/>
          <w:sz w:val="24"/>
          <w:szCs w:val="24"/>
        </w:rPr>
        <w:t>2 b</w:t>
      </w:r>
      <w:r>
        <w:rPr>
          <w:rFonts w:ascii="Tahoma" w:eastAsia="Times New Roman" w:hAnsi="Tahoma" w:cs="Tahoma"/>
          <w:color w:val="2A2A33"/>
          <w:sz w:val="24"/>
          <w:szCs w:val="24"/>
        </w:rPr>
        <w:t xml:space="preserve">edroom </w:t>
      </w:r>
      <w:r w:rsidRPr="00377E54">
        <w:rPr>
          <w:rFonts w:ascii="Tahoma" w:eastAsia="Times New Roman" w:hAnsi="Tahoma" w:cs="Tahoma"/>
          <w:color w:val="2A2A33"/>
          <w:sz w:val="24"/>
          <w:szCs w:val="24"/>
        </w:rPr>
        <w:t>2 ba</w:t>
      </w:r>
      <w:r>
        <w:rPr>
          <w:rFonts w:ascii="Tahoma" w:eastAsia="Times New Roman" w:hAnsi="Tahoma" w:cs="Tahoma"/>
          <w:color w:val="2A2A33"/>
          <w:sz w:val="24"/>
          <w:szCs w:val="24"/>
        </w:rPr>
        <w:t xml:space="preserve">th:   </w:t>
      </w:r>
      <w:r w:rsidRPr="00377E54">
        <w:rPr>
          <w:rFonts w:ascii="Tahoma" w:eastAsia="Times New Roman" w:hAnsi="Tahoma" w:cs="Tahoma"/>
          <w:color w:val="2A2A33"/>
          <w:sz w:val="24"/>
          <w:szCs w:val="24"/>
        </w:rPr>
        <w:t>900 </w:t>
      </w:r>
      <w:proofErr w:type="spellStart"/>
      <w:r w:rsidRPr="00377E54">
        <w:rPr>
          <w:rFonts w:ascii="Tahoma" w:eastAsia="Times New Roman" w:hAnsi="Tahoma" w:cs="Tahoma"/>
          <w:color w:val="2A2A33"/>
          <w:sz w:val="24"/>
          <w:szCs w:val="24"/>
        </w:rPr>
        <w:t>sq</w:t>
      </w:r>
      <w:proofErr w:type="spellEnd"/>
      <w:r>
        <w:rPr>
          <w:rFonts w:ascii="Tahoma" w:eastAsia="Times New Roman" w:hAnsi="Tahoma" w:cs="Tahoma"/>
          <w:color w:val="2A2A33"/>
          <w:sz w:val="24"/>
          <w:szCs w:val="24"/>
        </w:rPr>
        <w:t xml:space="preserve"> </w:t>
      </w:r>
      <w:proofErr w:type="spellStart"/>
      <w:r w:rsidRPr="00377E54">
        <w:rPr>
          <w:rFonts w:ascii="Tahoma" w:eastAsia="Times New Roman" w:hAnsi="Tahoma" w:cs="Tahoma"/>
          <w:color w:val="2A2A33"/>
          <w:sz w:val="24"/>
          <w:szCs w:val="24"/>
        </w:rPr>
        <w:t>ft</w:t>
      </w:r>
      <w:proofErr w:type="spellEnd"/>
    </w:p>
    <w:p w:rsidR="00377E54" w:rsidRPr="00377E54" w:rsidRDefault="00377E54" w:rsidP="00377E54">
      <w:pPr>
        <w:shd w:val="clear" w:color="auto" w:fill="FFFFFF"/>
        <w:spacing w:after="120" w:line="360" w:lineRule="atLeast"/>
        <w:outlineLvl w:val="0"/>
        <w:rPr>
          <w:rFonts w:ascii="Tahoma" w:eastAsia="Times New Roman" w:hAnsi="Tahoma" w:cs="Tahoma"/>
          <w:color w:val="2A2A33"/>
          <w:kern w:val="36"/>
          <w:sz w:val="24"/>
          <w:szCs w:val="24"/>
        </w:rPr>
      </w:pPr>
      <w:r w:rsidRPr="00377E54">
        <w:rPr>
          <w:rFonts w:ascii="Tahoma" w:eastAsia="Times New Roman" w:hAnsi="Tahoma" w:cs="Tahoma"/>
          <w:color w:val="2A2A33"/>
          <w:kern w:val="36"/>
          <w:sz w:val="24"/>
          <w:szCs w:val="24"/>
        </w:rPr>
        <w:t>10100 Burnt Store Rd UNIT 92, Punta Gorda, FL 33950</w:t>
      </w:r>
    </w:p>
    <w:p w:rsidR="00377E54" w:rsidRPr="00377E54" w:rsidRDefault="00377E54" w:rsidP="00377E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33"/>
          <w:sz w:val="23"/>
          <w:szCs w:val="23"/>
        </w:rPr>
      </w:pPr>
      <w:r>
        <w:rPr>
          <w:rFonts w:ascii="Tahoma" w:eastAsia="Times New Roman" w:hAnsi="Tahoma" w:cs="Tahoma"/>
          <w:color w:val="2A2A33"/>
          <w:sz w:val="24"/>
          <w:szCs w:val="24"/>
        </w:rPr>
        <w:t>Selling Price</w:t>
      </w:r>
      <w:r w:rsidRPr="00377E54">
        <w:rPr>
          <w:rFonts w:ascii="Tahoma" w:eastAsia="Times New Roman" w:hAnsi="Tahoma" w:cs="Tahoma"/>
          <w:color w:val="2A2A33"/>
          <w:sz w:val="24"/>
          <w:szCs w:val="24"/>
        </w:rPr>
        <w:t>: </w:t>
      </w:r>
      <w:r>
        <w:rPr>
          <w:rFonts w:ascii="Tahoma" w:eastAsia="Times New Roman" w:hAnsi="Tahoma" w:cs="Tahoma"/>
          <w:b/>
          <w:bCs/>
          <w:color w:val="2A2A33"/>
          <w:sz w:val="24"/>
          <w:szCs w:val="24"/>
        </w:rPr>
        <w:t>$99,900</w:t>
      </w:r>
    </w:p>
    <w:p w:rsidR="00377E54" w:rsidRDefault="00377E54" w:rsidP="00377E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33"/>
          <w:sz w:val="21"/>
          <w:szCs w:val="21"/>
        </w:rPr>
      </w:pPr>
    </w:p>
    <w:p w:rsidR="00377E54" w:rsidRPr="00377E54" w:rsidRDefault="00377E54" w:rsidP="00377E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33"/>
          <w:sz w:val="32"/>
          <w:szCs w:val="32"/>
        </w:rPr>
      </w:pPr>
      <w:r w:rsidRPr="0078075B">
        <w:rPr>
          <w:rFonts w:ascii="Tahoma" w:eastAsia="Times New Roman" w:hAnsi="Tahoma" w:cs="Tahoma"/>
          <w:b/>
          <w:color w:val="2A2A33"/>
          <w:sz w:val="32"/>
          <w:szCs w:val="32"/>
        </w:rPr>
        <w:t>OVERVIEW</w:t>
      </w:r>
    </w:p>
    <w:p w:rsidR="00C5242A" w:rsidRDefault="00377E54">
      <w:pPr>
        <w:rPr>
          <w:rFonts w:ascii="Tahoma" w:hAnsi="Tahoma" w:cs="Tahoma"/>
          <w:color w:val="2A2A33"/>
          <w:shd w:val="clear" w:color="auto" w:fill="FFFFFF"/>
        </w:rPr>
      </w:pPr>
      <w:r>
        <w:rPr>
          <w:rFonts w:ascii="Tahoma" w:hAnsi="Tahoma" w:cs="Tahoma"/>
          <w:color w:val="2A2A33"/>
          <w:shd w:val="clear" w:color="auto" w:fill="FFFFFF"/>
        </w:rPr>
        <w:t xml:space="preserve">FURNISHED! MOVE IN READY! UPDATED! Quiet 55 plus resident owned park close to shopping and dining. Buyer must be interviewed &amp; approved by Board. This tastefully finished 2/2 home comes fully furnished just </w:t>
      </w:r>
      <w:r>
        <w:rPr>
          <w:rFonts w:ascii="Tahoma" w:hAnsi="Tahoma" w:cs="Tahoma"/>
          <w:color w:val="2A2A33"/>
          <w:shd w:val="clear" w:color="auto" w:fill="FFFFFF"/>
        </w:rPr>
        <w:t>as seen</w:t>
      </w:r>
      <w:r>
        <w:rPr>
          <w:rFonts w:ascii="Tahoma" w:hAnsi="Tahoma" w:cs="Tahoma"/>
          <w:color w:val="2A2A33"/>
          <w:shd w:val="clear" w:color="auto" w:fill="FFFFFF"/>
        </w:rPr>
        <w:t xml:space="preserve"> in the pics. Everything has been carefully maintained, just bring your personal touches and move in! </w:t>
      </w:r>
      <w:r>
        <w:rPr>
          <w:rFonts w:ascii="Tahoma" w:hAnsi="Tahoma" w:cs="Tahoma"/>
          <w:color w:val="2A2A33"/>
          <w:shd w:val="clear" w:color="auto" w:fill="FFFFFF"/>
        </w:rPr>
        <w:t>This unit has an excellent view and is very close</w:t>
      </w:r>
      <w:r>
        <w:rPr>
          <w:rFonts w:ascii="Tahoma" w:hAnsi="Tahoma" w:cs="Tahoma"/>
          <w:color w:val="2A2A33"/>
          <w:shd w:val="clear" w:color="auto" w:fill="FFFFFF"/>
        </w:rPr>
        <w:t xml:space="preserve"> to park amenities such as pool</w:t>
      </w:r>
      <w:r>
        <w:rPr>
          <w:rFonts w:ascii="Tahoma" w:hAnsi="Tahoma" w:cs="Tahoma"/>
          <w:color w:val="2A2A33"/>
          <w:shd w:val="clear" w:color="auto" w:fill="FFFFFF"/>
        </w:rPr>
        <w:t xml:space="preserve"> and shuffle board! The</w:t>
      </w:r>
      <w:r>
        <w:rPr>
          <w:rFonts w:ascii="Tahoma" w:hAnsi="Tahoma" w:cs="Tahoma"/>
          <w:color w:val="2A2A33"/>
          <w:shd w:val="clear" w:color="auto" w:fill="FFFFFF"/>
        </w:rPr>
        <w:t xml:space="preserve"> unit features two outdoor</w:t>
      </w:r>
      <w:r w:rsidR="0078075B">
        <w:rPr>
          <w:rFonts w:ascii="Tahoma" w:hAnsi="Tahoma" w:cs="Tahoma"/>
          <w:color w:val="2A2A33"/>
          <w:shd w:val="clear" w:color="auto" w:fill="FFFFFF"/>
        </w:rPr>
        <w:t xml:space="preserve"> lanai</w:t>
      </w:r>
      <w:r>
        <w:rPr>
          <w:rFonts w:ascii="Tahoma" w:hAnsi="Tahoma" w:cs="Tahoma"/>
          <w:color w:val="2A2A33"/>
          <w:shd w:val="clear" w:color="auto" w:fill="FFFFFF"/>
        </w:rPr>
        <w:t xml:space="preserve"> living areas to enjoy and can easily be A/</w:t>
      </w:r>
      <w:proofErr w:type="spellStart"/>
      <w:r>
        <w:rPr>
          <w:rFonts w:ascii="Tahoma" w:hAnsi="Tahoma" w:cs="Tahoma"/>
          <w:color w:val="2A2A33"/>
          <w:shd w:val="clear" w:color="auto" w:fill="FFFFFF"/>
        </w:rPr>
        <w:t>C''d</w:t>
      </w:r>
      <w:proofErr w:type="spellEnd"/>
      <w:r>
        <w:rPr>
          <w:rFonts w:ascii="Tahoma" w:hAnsi="Tahoma" w:cs="Tahoma"/>
          <w:color w:val="2A2A33"/>
          <w:shd w:val="clear" w:color="auto" w:fill="FFFFFF"/>
        </w:rPr>
        <w:t xml:space="preserve"> for added living space. This unit is perfect for seasonal use or full time. All appliances and furniture stay with property. </w:t>
      </w:r>
      <w:r>
        <w:rPr>
          <w:rFonts w:ascii="Tahoma" w:hAnsi="Tahoma" w:cs="Tahoma"/>
          <w:color w:val="2A2A33"/>
          <w:shd w:val="clear" w:color="auto" w:fill="FFFFFF"/>
        </w:rPr>
        <w:t xml:space="preserve">A/C; washer/dryer; dishwasher and lanai windows are new within the last year. </w:t>
      </w:r>
      <w:r>
        <w:rPr>
          <w:rFonts w:ascii="Tahoma" w:hAnsi="Tahoma" w:cs="Tahoma"/>
          <w:color w:val="2A2A33"/>
          <w:shd w:val="clear" w:color="auto" w:fill="FFFFFF"/>
        </w:rPr>
        <w:t xml:space="preserve">River Haven is located on Alligator Creek and is a Resident-Owned 55+ park with great amenities and low fees. </w:t>
      </w:r>
      <w:proofErr w:type="gramStart"/>
      <w:r>
        <w:rPr>
          <w:rFonts w:ascii="Tahoma" w:hAnsi="Tahoma" w:cs="Tahoma"/>
          <w:color w:val="2A2A33"/>
          <w:shd w:val="clear" w:color="auto" w:fill="FFFFFF"/>
        </w:rPr>
        <w:t>Located just miles from Historic Downtown Punta Gorda.</w:t>
      </w:r>
      <w:proofErr w:type="gramEnd"/>
      <w:r>
        <w:rPr>
          <w:rFonts w:ascii="Tahoma" w:hAnsi="Tahoma" w:cs="Tahoma"/>
          <w:color w:val="2A2A33"/>
          <w:shd w:val="clear" w:color="auto" w:fill="FFFFFF"/>
        </w:rPr>
        <w:t xml:space="preserve"> Amenities include a heated</w:t>
      </w:r>
      <w:r w:rsidR="0078075B">
        <w:rPr>
          <w:rFonts w:ascii="Tahoma" w:hAnsi="Tahoma" w:cs="Tahoma"/>
          <w:color w:val="2A2A33"/>
          <w:shd w:val="clear" w:color="auto" w:fill="FFFFFF"/>
        </w:rPr>
        <w:t>, caged park</w:t>
      </w:r>
      <w:r>
        <w:rPr>
          <w:rFonts w:ascii="Tahoma" w:hAnsi="Tahoma" w:cs="Tahoma"/>
          <w:color w:val="2A2A33"/>
          <w:shd w:val="clear" w:color="auto" w:fill="FFFFFF"/>
        </w:rPr>
        <w:t xml:space="preserve"> pool, club house, </w:t>
      </w:r>
      <w:r w:rsidR="00234867">
        <w:rPr>
          <w:rFonts w:ascii="Tahoma" w:hAnsi="Tahoma" w:cs="Tahoma"/>
          <w:color w:val="2A2A33"/>
          <w:shd w:val="clear" w:color="auto" w:fill="FFFFFF"/>
        </w:rPr>
        <w:t>and marina</w:t>
      </w:r>
      <w:r>
        <w:rPr>
          <w:rFonts w:ascii="Tahoma" w:hAnsi="Tahoma" w:cs="Tahoma"/>
          <w:color w:val="2A2A33"/>
          <w:shd w:val="clear" w:color="auto" w:fill="FFFFFF"/>
        </w:rPr>
        <w:t xml:space="preserve"> with docks, storage lot for RV or boat, and social club. Land is Resident Owned and requires 5 s</w:t>
      </w:r>
      <w:r>
        <w:rPr>
          <w:rFonts w:ascii="Tahoma" w:hAnsi="Tahoma" w:cs="Tahoma"/>
          <w:color w:val="2A2A33"/>
          <w:shd w:val="clear" w:color="auto" w:fill="FFFFFF"/>
        </w:rPr>
        <w:t>hares of $1,000 each (Monthly HOA</w:t>
      </w:r>
      <w:r>
        <w:rPr>
          <w:rFonts w:ascii="Tahoma" w:hAnsi="Tahoma" w:cs="Tahoma"/>
          <w:color w:val="2A2A33"/>
          <w:shd w:val="clear" w:color="auto" w:fill="FFFFFF"/>
        </w:rPr>
        <w:t xml:space="preserve"> $207.50)</w:t>
      </w:r>
      <w:r>
        <w:rPr>
          <w:rFonts w:ascii="Tahoma" w:hAnsi="Tahoma" w:cs="Tahoma"/>
          <w:color w:val="2A2A33"/>
          <w:shd w:val="clear" w:color="auto" w:fill="FFFFFF"/>
        </w:rPr>
        <w:t xml:space="preserve"> or ten shares of $1,000 each (monthly HOA $170.) 2 Adults; </w:t>
      </w:r>
      <w:r>
        <w:rPr>
          <w:rFonts w:ascii="Tahoma" w:hAnsi="Tahoma" w:cs="Tahoma"/>
          <w:color w:val="2A2A33"/>
          <w:shd w:val="clear" w:color="auto" w:fill="FFFFFF"/>
        </w:rPr>
        <w:t>1 pet allowed, no size limit.</w:t>
      </w:r>
    </w:p>
    <w:p w:rsidR="00377E54" w:rsidRPr="00377E54" w:rsidRDefault="00377E54" w:rsidP="00377E54">
      <w:pPr>
        <w:pBdr>
          <w:top w:val="single" w:sz="6" w:space="24" w:color="D1D1D5"/>
        </w:pBdr>
        <w:shd w:val="clear" w:color="auto" w:fill="FFFFFF"/>
        <w:spacing w:before="240" w:after="240" w:line="480" w:lineRule="atLeast"/>
        <w:outlineLvl w:val="3"/>
        <w:rPr>
          <w:rFonts w:ascii="Tahoma" w:eastAsia="Times New Roman" w:hAnsi="Tahoma" w:cs="Tahoma"/>
          <w:b/>
          <w:bCs/>
          <w:color w:val="2A2A33"/>
          <w:sz w:val="36"/>
          <w:szCs w:val="36"/>
        </w:rPr>
      </w:pPr>
      <w:r w:rsidRPr="00377E54">
        <w:rPr>
          <w:rFonts w:ascii="Tahoma" w:eastAsia="Times New Roman" w:hAnsi="Tahoma" w:cs="Tahoma"/>
          <w:b/>
          <w:bCs/>
          <w:color w:val="2A2A33"/>
          <w:sz w:val="36"/>
          <w:szCs w:val="36"/>
        </w:rPr>
        <w:t xml:space="preserve">Facts and </w:t>
      </w:r>
      <w:bookmarkStart w:id="0" w:name="_GoBack"/>
      <w:bookmarkEnd w:id="0"/>
      <w:proofErr w:type="spellStart"/>
      <w:r w:rsidRPr="00377E54">
        <w:rPr>
          <w:rFonts w:ascii="Tahoma" w:eastAsia="Times New Roman" w:hAnsi="Tahoma" w:cs="Tahoma"/>
          <w:b/>
          <w:bCs/>
          <w:color w:val="2A2A33"/>
          <w:sz w:val="36"/>
          <w:szCs w:val="36"/>
        </w:rPr>
        <w:t>features</w:t>
      </w:r>
      <w:hyperlink r:id="rId6" w:history="1">
        <w:r w:rsidRPr="00377E54">
          <w:rPr>
            <w:rFonts w:ascii="Tahoma" w:eastAsia="Times New Roman" w:hAnsi="Tahoma" w:cs="Tahoma"/>
            <w:color w:val="006AFF"/>
            <w:sz w:val="24"/>
            <w:szCs w:val="24"/>
          </w:rPr>
          <w:t>Edit</w:t>
        </w:r>
        <w:proofErr w:type="spellEnd"/>
      </w:hyperlink>
    </w:p>
    <w:p w:rsidR="00377E54" w:rsidRPr="00377E54" w:rsidRDefault="00377E54" w:rsidP="00377E5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ahoma" w:eastAsia="Times New Roman" w:hAnsi="Tahoma" w:cs="Tahoma"/>
          <w:color w:val="2A2A33"/>
          <w:sz w:val="23"/>
          <w:szCs w:val="23"/>
        </w:rPr>
      </w:pPr>
      <w:r w:rsidRPr="00377E54">
        <w:rPr>
          <w:rFonts w:ascii="Tahoma" w:eastAsia="Times New Roman" w:hAnsi="Tahoma" w:cs="Tahoma"/>
          <w:color w:val="2A2A33"/>
          <w:sz w:val="24"/>
          <w:szCs w:val="24"/>
        </w:rPr>
        <w:t>Mobile</w:t>
      </w:r>
      <w:r w:rsidR="00D41F79">
        <w:rPr>
          <w:rFonts w:ascii="Tahoma" w:eastAsia="Times New Roman" w:hAnsi="Tahoma" w:cs="Tahoma"/>
          <w:color w:val="2A2A33"/>
          <w:sz w:val="24"/>
          <w:szCs w:val="24"/>
        </w:rPr>
        <w:t xml:space="preserve"> </w:t>
      </w:r>
      <w:r w:rsidRPr="00377E54">
        <w:rPr>
          <w:rFonts w:ascii="Tahoma" w:eastAsia="Times New Roman" w:hAnsi="Tahoma" w:cs="Tahoma"/>
          <w:color w:val="2A2A33"/>
          <w:sz w:val="24"/>
          <w:szCs w:val="24"/>
        </w:rPr>
        <w:t>manufactured</w:t>
      </w:r>
      <w:r w:rsidR="00D41F79">
        <w:rPr>
          <w:rFonts w:ascii="Tahoma" w:eastAsia="Times New Roman" w:hAnsi="Tahoma" w:cs="Tahoma"/>
          <w:color w:val="2A2A33"/>
          <w:sz w:val="24"/>
          <w:szCs w:val="24"/>
        </w:rPr>
        <w:t xml:space="preserve"> Double Wide </w:t>
      </w:r>
    </w:p>
    <w:p w:rsidR="00377E54" w:rsidRPr="00377E54" w:rsidRDefault="00377E54" w:rsidP="00377E5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ahoma" w:eastAsia="Times New Roman" w:hAnsi="Tahoma" w:cs="Tahoma"/>
          <w:color w:val="2A2A33"/>
          <w:sz w:val="23"/>
          <w:szCs w:val="23"/>
        </w:rPr>
      </w:pPr>
      <w:r w:rsidRPr="00377E54">
        <w:rPr>
          <w:rFonts w:ascii="Tahoma" w:eastAsia="Times New Roman" w:hAnsi="Tahoma" w:cs="Tahoma"/>
          <w:color w:val="2A2A33"/>
          <w:sz w:val="24"/>
          <w:szCs w:val="24"/>
        </w:rPr>
        <w:t>Built in 1972</w:t>
      </w:r>
    </w:p>
    <w:p w:rsidR="00377E54" w:rsidRPr="00377E54" w:rsidRDefault="00377E54" w:rsidP="00377E5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ahoma" w:eastAsia="Times New Roman" w:hAnsi="Tahoma" w:cs="Tahoma"/>
          <w:color w:val="2A2A33"/>
          <w:sz w:val="23"/>
          <w:szCs w:val="23"/>
        </w:rPr>
      </w:pPr>
      <w:r w:rsidRPr="00377E54">
        <w:rPr>
          <w:rFonts w:ascii="Tahoma" w:eastAsia="Times New Roman" w:hAnsi="Tahoma" w:cs="Tahoma"/>
          <w:color w:val="2A2A33"/>
          <w:sz w:val="24"/>
          <w:szCs w:val="24"/>
        </w:rPr>
        <w:t>Forced air</w:t>
      </w:r>
    </w:p>
    <w:p w:rsidR="00377E54" w:rsidRPr="00377E54" w:rsidRDefault="00377E54" w:rsidP="00377E5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ahoma" w:eastAsia="Times New Roman" w:hAnsi="Tahoma" w:cs="Tahoma"/>
          <w:color w:val="2A2A33"/>
          <w:sz w:val="23"/>
          <w:szCs w:val="23"/>
        </w:rPr>
      </w:pPr>
      <w:r w:rsidRPr="00377E54">
        <w:rPr>
          <w:rFonts w:ascii="Tahoma" w:eastAsia="Times New Roman" w:hAnsi="Tahoma" w:cs="Tahoma"/>
          <w:color w:val="2A2A33"/>
          <w:sz w:val="24"/>
          <w:szCs w:val="24"/>
        </w:rPr>
        <w:t>Central</w:t>
      </w:r>
      <w:r w:rsidR="0078075B">
        <w:rPr>
          <w:rFonts w:ascii="Tahoma" w:eastAsia="Times New Roman" w:hAnsi="Tahoma" w:cs="Tahoma"/>
          <w:color w:val="2A2A33"/>
          <w:sz w:val="24"/>
          <w:szCs w:val="24"/>
        </w:rPr>
        <w:t xml:space="preserve"> air</w:t>
      </w:r>
    </w:p>
    <w:p w:rsidR="00377E54" w:rsidRPr="00377E54" w:rsidRDefault="00377E54" w:rsidP="00377E5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ahoma" w:eastAsia="Times New Roman" w:hAnsi="Tahoma" w:cs="Tahoma"/>
          <w:color w:val="2A2A33"/>
          <w:sz w:val="23"/>
          <w:szCs w:val="23"/>
        </w:rPr>
      </w:pPr>
      <w:r w:rsidRPr="00377E54">
        <w:rPr>
          <w:rFonts w:ascii="Tahoma" w:eastAsia="Times New Roman" w:hAnsi="Tahoma" w:cs="Tahoma"/>
          <w:color w:val="2A2A33"/>
          <w:sz w:val="24"/>
          <w:szCs w:val="24"/>
        </w:rPr>
        <w:t>Carport</w:t>
      </w:r>
    </w:p>
    <w:p w:rsidR="00377E54" w:rsidRPr="00377E54" w:rsidRDefault="00D41F79" w:rsidP="00377E54">
      <w:pPr>
        <w:numPr>
          <w:ilvl w:val="0"/>
          <w:numId w:val="1"/>
        </w:numPr>
        <w:shd w:val="clear" w:color="auto" w:fill="FFFFFF"/>
        <w:spacing w:beforeAutospacing="1" w:line="240" w:lineRule="auto"/>
        <w:ind w:left="0"/>
        <w:rPr>
          <w:rFonts w:ascii="Tahoma" w:eastAsia="Times New Roman" w:hAnsi="Tahoma" w:cs="Tahoma"/>
          <w:color w:val="2A2A33"/>
          <w:sz w:val="23"/>
          <w:szCs w:val="23"/>
        </w:rPr>
      </w:pPr>
      <w:r>
        <w:rPr>
          <w:rFonts w:ascii="Tahoma" w:eastAsia="Times New Roman" w:hAnsi="Tahoma" w:cs="Tahoma"/>
          <w:color w:val="2A2A33"/>
          <w:sz w:val="24"/>
          <w:szCs w:val="24"/>
        </w:rPr>
        <w:t>M</w:t>
      </w:r>
      <w:r w:rsidR="00377E54" w:rsidRPr="00377E54">
        <w:rPr>
          <w:rFonts w:ascii="Tahoma" w:eastAsia="Times New Roman" w:hAnsi="Tahoma" w:cs="Tahoma"/>
          <w:color w:val="2A2A33"/>
          <w:sz w:val="24"/>
          <w:szCs w:val="24"/>
        </w:rPr>
        <w:t>onthly HOA fee</w:t>
      </w:r>
      <w:r>
        <w:rPr>
          <w:rFonts w:ascii="Tahoma" w:eastAsia="Times New Roman" w:hAnsi="Tahoma" w:cs="Tahoma"/>
          <w:color w:val="2A2A33"/>
          <w:sz w:val="24"/>
          <w:szCs w:val="24"/>
        </w:rPr>
        <w:t xml:space="preserve"> is based on shares purchased (resident owned park) </w:t>
      </w:r>
    </w:p>
    <w:p w:rsidR="00D41F79" w:rsidRDefault="00234867">
      <w:r>
        <w:lastRenderedPageBreak/>
        <w:t xml:space="preserve">                                               </w:t>
      </w:r>
      <w:r>
        <w:rPr>
          <w:noProof/>
        </w:rPr>
        <w:drawing>
          <wp:inline distT="0" distB="0" distL="0" distR="0" wp14:anchorId="72756CC2" wp14:editId="1DDA3069">
            <wp:extent cx="3054096" cy="2130552"/>
            <wp:effectExtent l="0" t="0" r="0" b="3175"/>
            <wp:docPr id="1" name="Picture 1" descr="C:\Users\Owner\Documents\PUNTA GORDA HOME\punta gorda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PUNTA GORDA HOME\punta gorda ho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96" cy="21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41F79">
        <w:rPr>
          <w:noProof/>
        </w:rPr>
        <w:drawing>
          <wp:inline distT="0" distB="0" distL="0" distR="0">
            <wp:extent cx="2651760" cy="1984248"/>
            <wp:effectExtent l="0" t="0" r="0" b="0"/>
            <wp:docPr id="2" name="Picture 2" descr="C:\Users\Owner\Documents\PUNTA GORDA HOME\living room toward po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PUNTA GORDA HOME\living room toward po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F79">
        <w:t xml:space="preserve">  </w:t>
      </w:r>
      <w:r>
        <w:t xml:space="preserve">    </w:t>
      </w:r>
      <w:r w:rsidR="00D41F79">
        <w:t xml:space="preserve">  </w:t>
      </w:r>
      <w:r w:rsidR="00D41F79">
        <w:rPr>
          <w:noProof/>
        </w:rPr>
        <w:drawing>
          <wp:inline distT="0" distB="0" distL="0" distR="0">
            <wp:extent cx="2651760" cy="1984248"/>
            <wp:effectExtent l="0" t="0" r="0" b="0"/>
            <wp:docPr id="3" name="Picture 3" descr="C:\Users\Owner\Documents\PUNTA GORDA HOME\lanai with 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PUNTA GORDA HOME\lanai with la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51760" cy="1984248"/>
            <wp:effectExtent l="0" t="0" r="0" b="0"/>
            <wp:docPr id="6" name="Picture 6" descr="C:\Users\Owner\Documents\PUNTA GORDA HOME\lower la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PUNTA GORDA HOME\lower lan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D41F79">
        <w:t xml:space="preserve"> </w:t>
      </w:r>
      <w:r w:rsidR="00D41F79">
        <w:rPr>
          <w:noProof/>
        </w:rPr>
        <w:drawing>
          <wp:inline distT="0" distB="0" distL="0" distR="0" wp14:anchorId="06A7042C" wp14:editId="5057AFCD">
            <wp:extent cx="2651760" cy="1984248"/>
            <wp:effectExtent l="0" t="0" r="0" b="0"/>
            <wp:docPr id="5" name="Picture 5" descr="C:\Users\Owner\Documents\PUNTA GORDA HOME\kitchen with s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PUNTA GORDA HOME\kitchen with si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24F05" wp14:editId="358E428B">
            <wp:extent cx="2651760" cy="1984248"/>
            <wp:effectExtent l="0" t="0" r="0" b="0"/>
            <wp:docPr id="4" name="Picture 4" descr="C:\Users\Owner\Documents\PUNTA GORDA HOME\master 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PUNTA GORDA HOME\master bedro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642616" cy="1920240"/>
            <wp:effectExtent l="0" t="0" r="5715" b="3810"/>
            <wp:docPr id="7" name="Picture 7" descr="C:\Users\Owner\Documents\PUNTA GORDA HOME\dining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cuments\PUNTA GORDA HOME\dining ar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3E73"/>
    <w:multiLevelType w:val="multilevel"/>
    <w:tmpl w:val="09B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4"/>
    <w:rsid w:val="00234867"/>
    <w:rsid w:val="00287198"/>
    <w:rsid w:val="00377E54"/>
    <w:rsid w:val="00684D06"/>
    <w:rsid w:val="0078075B"/>
    <w:rsid w:val="00D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7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7E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E54"/>
    <w:rPr>
      <w:color w:val="0000FF"/>
      <w:u w:val="single"/>
    </w:rPr>
  </w:style>
  <w:style w:type="character" w:customStyle="1" w:styleId="text-c11n-8-53-2sc-aiai24-0">
    <w:name w:val="text-c11n-8-53-2__sc-aiai24-0"/>
    <w:basedOn w:val="DefaultParagraphFont"/>
    <w:rsid w:val="00377E54"/>
  </w:style>
  <w:style w:type="paragraph" w:styleId="BalloonText">
    <w:name w:val="Balloon Text"/>
    <w:basedOn w:val="Normal"/>
    <w:link w:val="BalloonTextChar"/>
    <w:uiPriority w:val="99"/>
    <w:semiHidden/>
    <w:unhideWhenUsed/>
    <w:rsid w:val="00D4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79"/>
    <w:rPr>
      <w:rFonts w:ascii="Tahoma" w:hAnsi="Tahoma" w:cs="Tahoma"/>
      <w:sz w:val="16"/>
      <w:szCs w:val="16"/>
    </w:rPr>
  </w:style>
  <w:style w:type="paragraph" w:customStyle="1" w:styleId="text-c11n-8-53-2sc-aiai24-01">
    <w:name w:val="text-c11n-8-53-2__sc-aiai24-01"/>
    <w:basedOn w:val="Normal"/>
    <w:rsid w:val="007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7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7E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E54"/>
    <w:rPr>
      <w:color w:val="0000FF"/>
      <w:u w:val="single"/>
    </w:rPr>
  </w:style>
  <w:style w:type="character" w:customStyle="1" w:styleId="text-c11n-8-53-2sc-aiai24-0">
    <w:name w:val="text-c11n-8-53-2__sc-aiai24-0"/>
    <w:basedOn w:val="DefaultParagraphFont"/>
    <w:rsid w:val="00377E54"/>
  </w:style>
  <w:style w:type="paragraph" w:styleId="BalloonText">
    <w:name w:val="Balloon Text"/>
    <w:basedOn w:val="Normal"/>
    <w:link w:val="BalloonTextChar"/>
    <w:uiPriority w:val="99"/>
    <w:semiHidden/>
    <w:unhideWhenUsed/>
    <w:rsid w:val="00D4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79"/>
    <w:rPr>
      <w:rFonts w:ascii="Tahoma" w:hAnsi="Tahoma" w:cs="Tahoma"/>
      <w:sz w:val="16"/>
      <w:szCs w:val="16"/>
    </w:rPr>
  </w:style>
  <w:style w:type="paragraph" w:customStyle="1" w:styleId="text-c11n-8-53-2sc-aiai24-01">
    <w:name w:val="text-c11n-8-53-2__sc-aiai24-01"/>
    <w:basedOn w:val="Normal"/>
    <w:rsid w:val="007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33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5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llow.com/claiming/ClaimProperty.htm?cid=1639751937632&amp;zpid=54481542&amp;entry=HDPFactsFeatures&amp;section=HomeFacts&amp;action=EditHomeFact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2021-12-17T14:41:00Z</dcterms:created>
  <dcterms:modified xsi:type="dcterms:W3CDTF">2021-12-17T15:25:00Z</dcterms:modified>
</cp:coreProperties>
</file>